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16F33" w14:textId="65690198" w:rsidR="004A4103" w:rsidRPr="00DF5F4A" w:rsidRDefault="004A4103" w:rsidP="004A4103">
      <w:pPr>
        <w:pStyle w:val="CRCoverPage"/>
        <w:tabs>
          <w:tab w:val="left" w:pos="1980"/>
        </w:tabs>
        <w:spacing w:after="0"/>
        <w:ind w:left="1843" w:hanging="1843"/>
        <w:rPr>
          <w:rFonts w:eastAsia="SimSun" w:cs="Arial"/>
          <w:b/>
          <w:bCs/>
          <w:sz w:val="24"/>
          <w:lang w:val="en-US" w:eastAsia="zh-CN"/>
        </w:rPr>
      </w:pPr>
      <w:bookmarkStart w:id="0" w:name="_GoBack"/>
      <w:bookmarkEnd w:id="0"/>
      <w:r w:rsidRPr="00DF5F4A">
        <w:rPr>
          <w:rFonts w:eastAsia="SimSun" w:cs="Arial"/>
          <w:b/>
          <w:bCs/>
          <w:sz w:val="24"/>
          <w:lang w:val="en-US" w:eastAsia="zh-CN"/>
        </w:rPr>
        <w:t xml:space="preserve">3GPP TSG RAN WG1 NR Ad-Hoc#2                 </w:t>
      </w:r>
      <w:r>
        <w:rPr>
          <w:rFonts w:eastAsia="SimSun" w:cs="Arial"/>
          <w:b/>
          <w:bCs/>
          <w:sz w:val="24"/>
          <w:lang w:val="en-US" w:eastAsia="zh-CN"/>
        </w:rPr>
        <w:t xml:space="preserve">  </w:t>
      </w:r>
      <w:r w:rsidRPr="00DF5F4A">
        <w:rPr>
          <w:rFonts w:eastAsia="SimSun" w:cs="Arial"/>
          <w:b/>
          <w:bCs/>
          <w:sz w:val="24"/>
          <w:lang w:val="en-US" w:eastAsia="zh-CN"/>
        </w:rPr>
        <w:t xml:space="preserve">            </w:t>
      </w:r>
      <w:r w:rsidRPr="00DF5F4A">
        <w:rPr>
          <w:rFonts w:eastAsia="SimSun" w:cs="Arial"/>
          <w:b/>
          <w:bCs/>
          <w:sz w:val="24"/>
          <w:lang w:val="en-US" w:eastAsia="zh-CN"/>
        </w:rPr>
        <w:tab/>
      </w:r>
      <w:r>
        <w:rPr>
          <w:rFonts w:eastAsia="SimSun" w:cs="Arial"/>
          <w:b/>
          <w:bCs/>
          <w:sz w:val="24"/>
          <w:lang w:val="en-US" w:eastAsia="zh-CN"/>
        </w:rPr>
        <w:t xml:space="preserve">   </w:t>
      </w:r>
      <w:r w:rsidRPr="00DF5F4A">
        <w:rPr>
          <w:rFonts w:eastAsia="SimSun" w:cs="Arial"/>
          <w:b/>
          <w:bCs/>
          <w:sz w:val="24"/>
          <w:lang w:val="en-US" w:eastAsia="zh-CN"/>
        </w:rPr>
        <w:t>R1-17</w:t>
      </w:r>
      <w:r w:rsidR="00072027">
        <w:rPr>
          <w:rFonts w:eastAsia="SimSun" w:cs="Arial"/>
          <w:b/>
          <w:bCs/>
          <w:sz w:val="24"/>
          <w:lang w:val="en-US" w:eastAsia="zh-CN"/>
        </w:rPr>
        <w:t>10941</w:t>
      </w:r>
    </w:p>
    <w:p w14:paraId="4893D56A" w14:textId="77777777" w:rsidR="004A4103" w:rsidRDefault="004A4103" w:rsidP="004A4103">
      <w:pPr>
        <w:pStyle w:val="CRCoverPage"/>
        <w:tabs>
          <w:tab w:val="left" w:pos="1980"/>
        </w:tabs>
        <w:spacing w:after="0"/>
        <w:ind w:left="1843" w:hanging="1843"/>
        <w:jc w:val="both"/>
        <w:rPr>
          <w:rFonts w:ascii="Times New Roman" w:hAnsi="Times New Roman"/>
          <w:b/>
          <w:bCs/>
          <w:lang w:val="en-US"/>
        </w:rPr>
      </w:pPr>
      <w:r w:rsidRPr="00DF5F4A">
        <w:rPr>
          <w:rFonts w:eastAsia="SimSun" w:cs="Arial"/>
          <w:b/>
          <w:bCs/>
          <w:sz w:val="24"/>
          <w:lang w:val="en-US" w:eastAsia="zh-CN"/>
        </w:rPr>
        <w:t>Qingdao, P.R. China 27th – 30th June 2017</w:t>
      </w:r>
    </w:p>
    <w:p w14:paraId="7394DC66" w14:textId="77777777" w:rsidR="00995DF8" w:rsidRPr="004A4103" w:rsidRDefault="00995DF8" w:rsidP="00995DF8">
      <w:pPr>
        <w:tabs>
          <w:tab w:val="left" w:pos="1980"/>
        </w:tabs>
        <w:overflowPunct/>
        <w:autoSpaceDE/>
        <w:autoSpaceDN/>
        <w:adjustRightInd/>
        <w:textAlignment w:val="auto"/>
        <w:rPr>
          <w:b/>
          <w:sz w:val="24"/>
          <w:lang w:val="en-US"/>
        </w:rPr>
      </w:pPr>
    </w:p>
    <w:p w14:paraId="6FA141D4" w14:textId="69545AE8" w:rsidR="00FA20F7" w:rsidRPr="008E4D5D" w:rsidRDefault="00FA20F7" w:rsidP="00FA20F7">
      <w:pPr>
        <w:pStyle w:val="CRCoverPage"/>
        <w:tabs>
          <w:tab w:val="left" w:pos="1980"/>
        </w:tabs>
        <w:jc w:val="both"/>
        <w:rPr>
          <w:rFonts w:eastAsia="Malgun Gothic" w:cs="Arial"/>
          <w:b/>
          <w:bCs/>
          <w:sz w:val="24"/>
          <w:lang w:val="en-US" w:eastAsia="ko-KR"/>
        </w:rPr>
      </w:pPr>
      <w:r w:rsidRPr="00B9451C">
        <w:rPr>
          <w:rFonts w:cs="Arial"/>
          <w:b/>
          <w:bCs/>
          <w:sz w:val="24"/>
          <w:lang w:val="en-US"/>
        </w:rPr>
        <w:t>Agenda Item:</w:t>
      </w:r>
      <w:r w:rsidRPr="00B9451C">
        <w:rPr>
          <w:rFonts w:cs="Arial"/>
          <w:b/>
          <w:bCs/>
          <w:sz w:val="24"/>
          <w:lang w:val="en-US"/>
        </w:rPr>
        <w:tab/>
      </w:r>
      <w:r w:rsidR="008E4D5D">
        <w:rPr>
          <w:rFonts w:cs="Arial"/>
          <w:bCs/>
          <w:sz w:val="24"/>
          <w:lang w:val="en-US"/>
        </w:rPr>
        <w:t>5.</w:t>
      </w:r>
      <w:r w:rsidR="007403D8" w:rsidRPr="00B9451C">
        <w:rPr>
          <w:rFonts w:cs="Arial"/>
          <w:bCs/>
          <w:sz w:val="24"/>
          <w:lang w:val="en-US"/>
        </w:rPr>
        <w:t>1.2.</w:t>
      </w:r>
      <w:r w:rsidR="005F2A0D" w:rsidRPr="00B9451C">
        <w:rPr>
          <w:rFonts w:cs="Arial"/>
          <w:bCs/>
          <w:sz w:val="24"/>
          <w:lang w:val="en-US"/>
        </w:rPr>
        <w:t>4</w:t>
      </w:r>
      <w:r w:rsidR="007403D8" w:rsidRPr="00B9451C">
        <w:rPr>
          <w:rFonts w:cs="Arial"/>
          <w:bCs/>
          <w:sz w:val="24"/>
          <w:lang w:val="en-US"/>
        </w:rPr>
        <w:t>.</w:t>
      </w:r>
      <w:r w:rsidR="008E4D5D">
        <w:rPr>
          <w:rFonts w:cs="Arial"/>
          <w:bCs/>
          <w:sz w:val="24"/>
          <w:lang w:val="en-US"/>
        </w:rPr>
        <w:t>7</w:t>
      </w:r>
    </w:p>
    <w:p w14:paraId="186753AF" w14:textId="54F484AE"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7552CA">
        <w:rPr>
          <w:rFonts w:ascii="Arial" w:hAnsi="Arial" w:cs="Arial"/>
          <w:bCs/>
          <w:sz w:val="24"/>
          <w:lang w:val="en-US"/>
        </w:rPr>
        <w:t>, Inc.</w:t>
      </w:r>
    </w:p>
    <w:p w14:paraId="4F02292E" w14:textId="3113898D"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B9451C" w:rsidRPr="00B9451C">
        <w:rPr>
          <w:rFonts w:ascii="Arial" w:hAnsi="Arial" w:cs="Arial"/>
          <w:bCs/>
          <w:sz w:val="24"/>
          <w:lang w:val="en-US"/>
        </w:rPr>
        <w:t>O</w:t>
      </w:r>
      <w:r w:rsidR="007403D8" w:rsidRPr="00B9451C">
        <w:rPr>
          <w:rFonts w:ascii="Arial" w:hAnsi="Arial" w:cs="Arial"/>
          <w:bCs/>
          <w:sz w:val="24"/>
          <w:lang w:val="en-US"/>
        </w:rPr>
        <w:t xml:space="preserve">n </w:t>
      </w:r>
      <w:r w:rsidR="00073E17">
        <w:rPr>
          <w:rFonts w:ascii="Arial" w:hAnsi="Arial" w:cs="Arial"/>
          <w:bCs/>
          <w:sz w:val="24"/>
          <w:lang w:val="en-US"/>
        </w:rPr>
        <w:t xml:space="preserve">QCL </w:t>
      </w:r>
      <w:r w:rsidR="0060057D" w:rsidRPr="00B9451C">
        <w:rPr>
          <w:rFonts w:ascii="Arial" w:hAnsi="Arial" w:cs="Arial"/>
          <w:bCs/>
          <w:sz w:val="24"/>
          <w:lang w:val="en-US"/>
        </w:rPr>
        <w:t>for NR</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55343EDC" w:rsidR="00705046" w:rsidRDefault="003A71F7" w:rsidP="00705046">
      <w:pPr>
        <w:pStyle w:val="maintext"/>
        <w:spacing w:before="0" w:after="120" w:line="240" w:lineRule="auto"/>
        <w:ind w:firstLineChars="0" w:firstLine="0"/>
        <w:rPr>
          <w:rFonts w:eastAsia="SimSun" w:cs="Times New Roman"/>
          <w:sz w:val="22"/>
        </w:rPr>
      </w:pPr>
      <w:r>
        <w:rPr>
          <w:rFonts w:eastAsia="SimSun" w:cs="Times New Roman"/>
          <w:sz w:val="22"/>
        </w:rPr>
        <w:t>In RAN1 #89, t</w:t>
      </w:r>
      <w:r w:rsidR="007959DE">
        <w:rPr>
          <w:rFonts w:eastAsia="SimSun" w:cs="Times New Roman"/>
          <w:sz w:val="22"/>
        </w:rPr>
        <w:t>he following has been agreed for QCL assumptions</w:t>
      </w:r>
      <w:r w:rsidRPr="000D53FD">
        <w:rPr>
          <w:rFonts w:eastAsia="SimSun" w:cs="Times New Roman"/>
          <w:sz w:val="22"/>
        </w:rPr>
        <w:t xml:space="preserve"> </w:t>
      </w:r>
      <w:r w:rsidR="00705046" w:rsidRPr="000D53FD">
        <w:rPr>
          <w:rFonts w:eastAsia="SimSun" w:cs="Times New Roman"/>
          <w:sz w:val="22"/>
        </w:rPr>
        <w:t>[</w:t>
      </w:r>
      <w:r>
        <w:rPr>
          <w:rFonts w:eastAsia="SimSun" w:cs="Times New Roman"/>
          <w:sz w:val="22"/>
        </w:rPr>
        <w:t>1</w:t>
      </w:r>
      <w:r w:rsidR="00705046" w:rsidRPr="000D53FD">
        <w:rPr>
          <w:rFonts w:eastAsia="SimSun" w:cs="Times New Roman"/>
          <w:sz w:val="22"/>
        </w:rPr>
        <w:t>]</w:t>
      </w:r>
      <w:r w:rsidR="007959DE">
        <w:rPr>
          <w:rFonts w:eastAsia="SimSun" w:cs="Times New Roman"/>
          <w:sz w:val="22"/>
        </w:rPr>
        <w:t>:</w:t>
      </w:r>
    </w:p>
    <w:p w14:paraId="0C62388A" w14:textId="768EAADA" w:rsidR="008D509F" w:rsidRPr="007959DE" w:rsidRDefault="008D509F" w:rsidP="007959DE">
      <w:pPr>
        <w:pStyle w:val="maintext"/>
        <w:spacing w:before="0" w:after="0" w:line="240" w:lineRule="auto"/>
        <w:ind w:firstLineChars="0" w:firstLine="0"/>
        <w:rPr>
          <w:rFonts w:eastAsia="SimSun"/>
          <w:i/>
          <w:sz w:val="22"/>
          <w:szCs w:val="22"/>
          <w:lang w:eastAsia="zh-CN"/>
        </w:rPr>
      </w:pPr>
    </w:p>
    <w:p w14:paraId="2A25DBB2" w14:textId="77777777" w:rsidR="003A71F7" w:rsidRPr="003A71F7" w:rsidRDefault="003A71F7" w:rsidP="000866F1">
      <w:pPr>
        <w:spacing w:after="0"/>
        <w:rPr>
          <w:rFonts w:eastAsia="MS Mincho"/>
          <w:i/>
          <w:lang w:val="en-US" w:eastAsia="ja-JP"/>
        </w:rPr>
      </w:pPr>
      <w:r w:rsidRPr="003A71F7">
        <w:rPr>
          <w:rFonts w:eastAsia="MS Mincho"/>
          <w:i/>
          <w:highlight w:val="green"/>
          <w:lang w:val="fi-FI" w:eastAsia="ja-JP"/>
        </w:rPr>
        <w:t>Agreements:</w:t>
      </w:r>
    </w:p>
    <w:p w14:paraId="0969FA88" w14:textId="77777777" w:rsidR="003A71F7" w:rsidRPr="003A71F7" w:rsidRDefault="003A71F7" w:rsidP="000866F1">
      <w:pPr>
        <w:numPr>
          <w:ilvl w:val="0"/>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 xml:space="preserve">PDSCH DMRS ports in a PDSCH DMRS group per [bundled PRB] in CC are implicitly assumed QCLed w.r.t average gain, delay spread, Doppler spread, Doppler shift, and average delay parameters, spatial Rx parameters). </w:t>
      </w:r>
    </w:p>
    <w:p w14:paraId="41BCF618" w14:textId="77777777" w:rsidR="003A71F7" w:rsidRPr="003A71F7" w:rsidRDefault="003A71F7" w:rsidP="000866F1">
      <w:pPr>
        <w:numPr>
          <w:ilvl w:val="0"/>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 xml:space="preserve">PTRS port and PDSCH DMRS port can be assumed QCL </w:t>
      </w:r>
    </w:p>
    <w:p w14:paraId="0939C386" w14:textId="77777777" w:rsidR="003A71F7" w:rsidRPr="003A71F7" w:rsidRDefault="003A71F7" w:rsidP="000866F1">
      <w:pPr>
        <w:numPr>
          <w:ilvl w:val="1"/>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w.r.t average gain, delay spread, Doppler spread, Doppler shift, and average delay parameters, spatial Rx parameters</w:t>
      </w:r>
      <w:r w:rsidRPr="003A71F7">
        <w:rPr>
          <w:rFonts w:eastAsia="MS Mincho"/>
          <w:i/>
          <w:lang w:val="en-US" w:eastAsia="ja-JP"/>
        </w:rPr>
        <w:t xml:space="preserve"> (e.g. PTRS and </w:t>
      </w:r>
      <w:r w:rsidRPr="003A71F7">
        <w:rPr>
          <w:rFonts w:eastAsia="MS Mincho"/>
          <w:i/>
          <w:lang w:eastAsia="ja-JP"/>
        </w:rPr>
        <w:t xml:space="preserve">PDSCH </w:t>
      </w:r>
      <w:r w:rsidRPr="003A71F7">
        <w:rPr>
          <w:rFonts w:eastAsia="MS Mincho"/>
          <w:i/>
          <w:lang w:val="en-US" w:eastAsia="ja-JP"/>
        </w:rPr>
        <w:t>DMRS sharing the same beam)</w:t>
      </w:r>
    </w:p>
    <w:p w14:paraId="080EA621" w14:textId="3806AC7D" w:rsidR="003A71F7" w:rsidRPr="003A71F7" w:rsidRDefault="003A71F7" w:rsidP="000866F1">
      <w:pPr>
        <w:numPr>
          <w:ilvl w:val="1"/>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w.r.t Doppler spread, Doppler shift (</w:t>
      </w:r>
      <w:r w:rsidRPr="003A71F7">
        <w:rPr>
          <w:rFonts w:eastAsia="MS Mincho"/>
          <w:i/>
          <w:lang w:val="en-US" w:eastAsia="ja-JP"/>
        </w:rPr>
        <w:t xml:space="preserve">e.g. PTRS and </w:t>
      </w:r>
      <w:r w:rsidRPr="003A71F7">
        <w:rPr>
          <w:rFonts w:eastAsia="MS Mincho"/>
          <w:i/>
          <w:lang w:eastAsia="ja-JP"/>
        </w:rPr>
        <w:t xml:space="preserve">PDSCH </w:t>
      </w:r>
      <w:r w:rsidRPr="003A71F7">
        <w:rPr>
          <w:rFonts w:eastAsia="MS Mincho"/>
          <w:i/>
          <w:lang w:val="en-US" w:eastAsia="ja-JP"/>
        </w:rPr>
        <w:t>DMRS sharing the same RF chain)</w:t>
      </w:r>
    </w:p>
    <w:p w14:paraId="3507E72D" w14:textId="77777777" w:rsidR="003A71F7" w:rsidRPr="003A71F7" w:rsidRDefault="003A71F7" w:rsidP="000866F1">
      <w:pPr>
        <w:numPr>
          <w:ilvl w:val="1"/>
          <w:numId w:val="17"/>
        </w:numPr>
        <w:overflowPunct/>
        <w:autoSpaceDE/>
        <w:autoSpaceDN/>
        <w:adjustRightInd/>
        <w:spacing w:after="0"/>
        <w:jc w:val="left"/>
        <w:textAlignment w:val="auto"/>
        <w:rPr>
          <w:rFonts w:eastAsia="MS Mincho"/>
          <w:i/>
          <w:lang w:val="en-US" w:eastAsia="ja-JP"/>
        </w:rPr>
      </w:pPr>
      <w:r w:rsidRPr="003A71F7">
        <w:rPr>
          <w:rFonts w:eastAsia="MS Mincho"/>
          <w:i/>
          <w:lang w:val="en-US" w:eastAsia="ja-JP"/>
        </w:rPr>
        <w:t>FFS impact due to configurable association between PTRS port and PDSCH DM-RS port (if supported)</w:t>
      </w:r>
    </w:p>
    <w:p w14:paraId="0B3C831E" w14:textId="77777777" w:rsidR="003A71F7" w:rsidRPr="003A71F7" w:rsidRDefault="003A71F7" w:rsidP="000866F1">
      <w:pPr>
        <w:numPr>
          <w:ilvl w:val="0"/>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CSI-RS ports within a CSI-RS resource have at least two types of QCL assumptions</w:t>
      </w:r>
    </w:p>
    <w:p w14:paraId="2B7EBA3E" w14:textId="77777777" w:rsidR="003A71F7" w:rsidRPr="003A71F7" w:rsidRDefault="003A71F7" w:rsidP="000866F1">
      <w:pPr>
        <w:numPr>
          <w:ilvl w:val="1"/>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QCL w.r.t average gain, delay spread, Doppler spread, Doppler shift, and average delay parameters, spatial Rx parameters</w:t>
      </w:r>
    </w:p>
    <w:p w14:paraId="37BB93AC" w14:textId="77777777" w:rsidR="003A71F7" w:rsidRPr="003A71F7" w:rsidRDefault="003A71F7" w:rsidP="000866F1">
      <w:pPr>
        <w:numPr>
          <w:ilvl w:val="1"/>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Not QCL’ed (e.g. for beam selection based on beamformed CSI-RS codebook)</w:t>
      </w:r>
    </w:p>
    <w:p w14:paraId="321CFB56" w14:textId="77777777" w:rsidR="003A71F7" w:rsidRPr="003A71F7" w:rsidRDefault="003A71F7" w:rsidP="000866F1">
      <w:pPr>
        <w:numPr>
          <w:ilvl w:val="2"/>
          <w:numId w:val="17"/>
        </w:numPr>
        <w:overflowPunct/>
        <w:autoSpaceDE/>
        <w:autoSpaceDN/>
        <w:adjustRightInd/>
        <w:spacing w:after="0"/>
        <w:jc w:val="left"/>
        <w:textAlignment w:val="auto"/>
        <w:rPr>
          <w:rFonts w:eastAsia="MS Mincho"/>
          <w:i/>
          <w:lang w:val="en-US" w:eastAsia="ja-JP"/>
        </w:rPr>
      </w:pPr>
      <w:r w:rsidRPr="003A71F7">
        <w:rPr>
          <w:rFonts w:eastAsia="MS Mincho"/>
          <w:i/>
          <w:lang w:eastAsia="ja-JP"/>
        </w:rPr>
        <w:t>FFS whether some parameters can still be QCL’ed</w:t>
      </w:r>
    </w:p>
    <w:p w14:paraId="51135929" w14:textId="6026F804" w:rsidR="007959DE" w:rsidRDefault="007959DE" w:rsidP="0059519A">
      <w:pPr>
        <w:pStyle w:val="maintext"/>
        <w:spacing w:before="0" w:after="120" w:line="240" w:lineRule="auto"/>
        <w:ind w:firstLineChars="0" w:firstLine="0"/>
        <w:rPr>
          <w:rFonts w:eastAsia="SimSun"/>
          <w:sz w:val="22"/>
          <w:szCs w:val="22"/>
          <w:lang w:val="en-US" w:eastAsia="zh-CN"/>
        </w:rPr>
      </w:pPr>
    </w:p>
    <w:p w14:paraId="70FA7450" w14:textId="77777777" w:rsidR="002659EA" w:rsidRPr="002659EA" w:rsidRDefault="002659EA" w:rsidP="002659EA">
      <w:pPr>
        <w:spacing w:after="0"/>
        <w:rPr>
          <w:rFonts w:eastAsia="MS Mincho"/>
          <w:b/>
          <w:i/>
          <w:u w:val="single"/>
          <w:lang w:eastAsia="ja-JP"/>
        </w:rPr>
      </w:pPr>
      <w:r w:rsidRPr="002659EA">
        <w:rPr>
          <w:rFonts w:eastAsia="MS Mincho" w:hint="eastAsia"/>
          <w:b/>
          <w:i/>
          <w:highlight w:val="green"/>
          <w:u w:val="single"/>
          <w:lang w:eastAsia="ja-JP"/>
        </w:rPr>
        <w:t>Agreements:</w:t>
      </w:r>
    </w:p>
    <w:p w14:paraId="534D0278" w14:textId="77777777" w:rsidR="002659EA" w:rsidRPr="00726F2B" w:rsidRDefault="002659EA" w:rsidP="002659EA">
      <w:pPr>
        <w:numPr>
          <w:ilvl w:val="0"/>
          <w:numId w:val="18"/>
        </w:numPr>
        <w:overflowPunct/>
        <w:autoSpaceDE/>
        <w:autoSpaceDN/>
        <w:adjustRightInd/>
        <w:spacing w:after="0" w:line="259" w:lineRule="auto"/>
        <w:jc w:val="left"/>
        <w:textAlignment w:val="auto"/>
        <w:rPr>
          <w:i/>
        </w:rPr>
      </w:pPr>
      <w:r w:rsidRPr="00726F2B">
        <w:rPr>
          <w:i/>
        </w:rPr>
        <w:t xml:space="preserve">Support spatial QCL assumption between antenna port(s) within a CSI-RS resource(s) and antenna port of an SS Block (or SS block time index) of a cell </w:t>
      </w:r>
    </w:p>
    <w:p w14:paraId="4C649487" w14:textId="77777777" w:rsidR="002659EA" w:rsidRPr="00726F2B" w:rsidRDefault="002659EA" w:rsidP="002659EA">
      <w:pPr>
        <w:numPr>
          <w:ilvl w:val="1"/>
          <w:numId w:val="18"/>
        </w:numPr>
        <w:overflowPunct/>
        <w:autoSpaceDE/>
        <w:autoSpaceDN/>
        <w:adjustRightInd/>
        <w:spacing w:after="0" w:line="259" w:lineRule="auto"/>
        <w:jc w:val="left"/>
        <w:textAlignment w:val="auto"/>
        <w:rPr>
          <w:i/>
        </w:rPr>
      </w:pPr>
      <w:r w:rsidRPr="00726F2B">
        <w:rPr>
          <w:i/>
        </w:rPr>
        <w:t xml:space="preserve">The other QCL parameters not precluded </w:t>
      </w:r>
    </w:p>
    <w:p w14:paraId="49A2DE34" w14:textId="77777777" w:rsidR="002659EA" w:rsidRPr="00726F2B" w:rsidRDefault="002659EA" w:rsidP="002659EA">
      <w:pPr>
        <w:numPr>
          <w:ilvl w:val="1"/>
          <w:numId w:val="18"/>
        </w:numPr>
        <w:overflowPunct/>
        <w:autoSpaceDE/>
        <w:autoSpaceDN/>
        <w:adjustRightInd/>
        <w:spacing w:after="0" w:line="259" w:lineRule="auto"/>
        <w:jc w:val="left"/>
        <w:textAlignment w:val="auto"/>
        <w:rPr>
          <w:i/>
        </w:rPr>
      </w:pPr>
      <w:r w:rsidRPr="00726F2B">
        <w:rPr>
          <w:i/>
        </w:rPr>
        <w:t>FFS: indication either explicit or implicit or configurable or a default</w:t>
      </w:r>
    </w:p>
    <w:p w14:paraId="08333E98" w14:textId="77777777" w:rsidR="002659EA" w:rsidRPr="00726F2B" w:rsidRDefault="002659EA" w:rsidP="002659EA">
      <w:pPr>
        <w:numPr>
          <w:ilvl w:val="1"/>
          <w:numId w:val="18"/>
        </w:numPr>
        <w:overflowPunct/>
        <w:autoSpaceDE/>
        <w:autoSpaceDN/>
        <w:adjustRightInd/>
        <w:spacing w:after="0" w:line="259" w:lineRule="auto"/>
        <w:jc w:val="left"/>
        <w:textAlignment w:val="auto"/>
        <w:rPr>
          <w:i/>
        </w:rPr>
      </w:pPr>
      <w:r w:rsidRPr="00726F2B">
        <w:rPr>
          <w:i/>
        </w:rPr>
        <w:t>Note: default assumption may be no QCL</w:t>
      </w:r>
    </w:p>
    <w:p w14:paraId="30F50E8F" w14:textId="77777777" w:rsidR="002659EA" w:rsidRPr="00726F2B" w:rsidRDefault="002659EA" w:rsidP="002659EA">
      <w:pPr>
        <w:numPr>
          <w:ilvl w:val="0"/>
          <w:numId w:val="19"/>
        </w:numPr>
        <w:overflowPunct/>
        <w:autoSpaceDE/>
        <w:autoSpaceDN/>
        <w:adjustRightInd/>
        <w:spacing w:after="0" w:line="259" w:lineRule="auto"/>
        <w:jc w:val="left"/>
        <w:textAlignment w:val="auto"/>
        <w:rPr>
          <w:i/>
        </w:rPr>
      </w:pPr>
      <w:r w:rsidRPr="00726F2B">
        <w:rPr>
          <w:i/>
        </w:rPr>
        <w:t>Configuration of QCL for UE specific NR-PDCCH</w:t>
      </w:r>
      <w:r w:rsidRPr="00726F2B">
        <w:rPr>
          <w:rFonts w:eastAsia="MS Mincho"/>
          <w:i/>
          <w:lang w:eastAsia="ja-JP"/>
        </w:rPr>
        <w:t xml:space="preserve"> is by </w:t>
      </w:r>
      <w:r w:rsidRPr="00726F2B">
        <w:rPr>
          <w:i/>
        </w:rPr>
        <w:t>RRC and MAC-CE signalling</w:t>
      </w:r>
    </w:p>
    <w:p w14:paraId="443C4669" w14:textId="77777777" w:rsidR="002659EA" w:rsidRPr="00726F2B" w:rsidRDefault="002659EA" w:rsidP="002659EA">
      <w:pPr>
        <w:numPr>
          <w:ilvl w:val="1"/>
          <w:numId w:val="19"/>
        </w:numPr>
        <w:overflowPunct/>
        <w:autoSpaceDE/>
        <w:autoSpaceDN/>
        <w:adjustRightInd/>
        <w:spacing w:after="0" w:line="259" w:lineRule="auto"/>
        <w:jc w:val="left"/>
        <w:textAlignment w:val="auto"/>
        <w:rPr>
          <w:i/>
        </w:rPr>
      </w:pPr>
      <w:r w:rsidRPr="00726F2B">
        <w:rPr>
          <w:rFonts w:eastAsia="MS Mincho"/>
          <w:i/>
          <w:lang w:eastAsia="ja-JP"/>
        </w:rPr>
        <w:t>Note that MAC-CE is not always needed</w:t>
      </w:r>
    </w:p>
    <w:p w14:paraId="57660867" w14:textId="77777777" w:rsidR="002659EA" w:rsidRPr="00726F2B" w:rsidRDefault="002659EA" w:rsidP="002659EA">
      <w:pPr>
        <w:pStyle w:val="ListParagraph"/>
        <w:numPr>
          <w:ilvl w:val="1"/>
          <w:numId w:val="19"/>
        </w:numPr>
        <w:rPr>
          <w:rFonts w:ascii="Times New Roman" w:hAnsi="Times New Roman"/>
          <w:i/>
          <w:szCs w:val="20"/>
        </w:rPr>
      </w:pPr>
      <w:r w:rsidRPr="00726F2B">
        <w:rPr>
          <w:rFonts w:ascii="Times New Roman" w:eastAsia="MS Mincho" w:hAnsi="Times New Roman"/>
          <w:i/>
          <w:szCs w:val="20"/>
          <w:lang w:eastAsia="ja-JP"/>
        </w:rPr>
        <w:t>FFS: necessity of DCI signalling</w:t>
      </w:r>
    </w:p>
    <w:p w14:paraId="005D4498" w14:textId="77777777" w:rsidR="002659EA" w:rsidRPr="00726F2B" w:rsidRDefault="002659EA" w:rsidP="002659EA">
      <w:pPr>
        <w:numPr>
          <w:ilvl w:val="1"/>
          <w:numId w:val="19"/>
        </w:numPr>
        <w:overflowPunct/>
        <w:autoSpaceDE/>
        <w:autoSpaceDN/>
        <w:adjustRightInd/>
        <w:spacing w:after="0"/>
        <w:jc w:val="left"/>
        <w:textAlignment w:val="auto"/>
        <w:rPr>
          <w:i/>
        </w:rPr>
      </w:pPr>
      <w:r w:rsidRPr="00726F2B">
        <w:rPr>
          <w:i/>
        </w:rPr>
        <w:t>Note: For example</w:t>
      </w:r>
      <w:r w:rsidRPr="00726F2B">
        <w:rPr>
          <w:rFonts w:eastAsia="MS Mincho"/>
          <w:i/>
          <w:lang w:eastAsia="ja-JP"/>
        </w:rPr>
        <w:t xml:space="preserve">, </w:t>
      </w:r>
      <w:r w:rsidRPr="00726F2B">
        <w:rPr>
          <w:i/>
        </w:rPr>
        <w:t>DL RS QCLed with DMRS of PDCCH for delay spread, Doppler spread, Doppler shift, and average delay parameters, spatial parameters</w:t>
      </w:r>
    </w:p>
    <w:p w14:paraId="52058E37" w14:textId="77777777" w:rsidR="002659EA" w:rsidRPr="002659EA" w:rsidRDefault="002659EA" w:rsidP="0059519A">
      <w:pPr>
        <w:pStyle w:val="maintext"/>
        <w:spacing w:before="0" w:after="120" w:line="240" w:lineRule="auto"/>
        <w:ind w:firstLineChars="0" w:firstLine="0"/>
        <w:rPr>
          <w:rFonts w:eastAsia="SimSun"/>
          <w:sz w:val="22"/>
          <w:szCs w:val="22"/>
          <w:lang w:eastAsia="zh-CN"/>
        </w:rPr>
      </w:pPr>
    </w:p>
    <w:p w14:paraId="01C43FE3" w14:textId="2BF2BBC0"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7959DE">
        <w:rPr>
          <w:rFonts w:eastAsia="SimSun"/>
          <w:sz w:val="22"/>
          <w:szCs w:val="22"/>
          <w:lang w:eastAsia="zh-CN"/>
        </w:rPr>
        <w:t>QCL assumptions</w:t>
      </w:r>
      <w:r w:rsidR="00D40102">
        <w:rPr>
          <w:rFonts w:eastAsia="SimSun"/>
          <w:sz w:val="22"/>
          <w:szCs w:val="22"/>
          <w:lang w:eastAsia="zh-CN"/>
        </w:rPr>
        <w:t>.</w:t>
      </w:r>
    </w:p>
    <w:p w14:paraId="26B245FD" w14:textId="6533AD1B" w:rsidR="00845BAF" w:rsidRPr="0059519A" w:rsidRDefault="00705046" w:rsidP="00845BAF">
      <w:pPr>
        <w:pStyle w:val="Heading1"/>
        <w:rPr>
          <w:sz w:val="32"/>
          <w:szCs w:val="32"/>
        </w:rPr>
      </w:pPr>
      <w:r>
        <w:rPr>
          <w:sz w:val="32"/>
          <w:szCs w:val="32"/>
        </w:rPr>
        <w:t>Discussions</w:t>
      </w:r>
    </w:p>
    <w:p w14:paraId="7CC0E1B8" w14:textId="6D7B6D72" w:rsidR="00C203C7" w:rsidRDefault="00957074" w:rsidP="00C203C7">
      <w:pPr>
        <w:pStyle w:val="maintext"/>
        <w:spacing w:before="0" w:after="120" w:line="276" w:lineRule="auto"/>
        <w:ind w:firstLineChars="0" w:firstLine="0"/>
        <w:rPr>
          <w:rFonts w:eastAsia="SimSun"/>
          <w:sz w:val="22"/>
          <w:szCs w:val="22"/>
        </w:rPr>
      </w:pPr>
      <w:r>
        <w:rPr>
          <w:rFonts w:eastAsia="SimSun"/>
          <w:sz w:val="22"/>
          <w:szCs w:val="22"/>
        </w:rPr>
        <w:t>It has been agreed that spatial parameter(s) are included in QCL and used to indicate the beam related information. Including spatial parameter(s), 6 QCL parameters can be defined such as delay spread, Doppler spread, frequency shift, average received power, and received timing which has been used in LTE.</w:t>
      </w:r>
    </w:p>
    <w:p w14:paraId="3322A5B3" w14:textId="57973708" w:rsidR="00957074" w:rsidRDefault="00957074" w:rsidP="00C203C7">
      <w:pPr>
        <w:pStyle w:val="maintext"/>
        <w:spacing w:before="0" w:after="120" w:line="276" w:lineRule="auto"/>
        <w:ind w:firstLineChars="0" w:firstLine="0"/>
        <w:rPr>
          <w:rFonts w:eastAsia="SimSun"/>
          <w:sz w:val="22"/>
          <w:szCs w:val="22"/>
        </w:rPr>
      </w:pPr>
      <w:r>
        <w:rPr>
          <w:rFonts w:eastAsia="SimSun"/>
          <w:sz w:val="22"/>
          <w:szCs w:val="22"/>
        </w:rPr>
        <w:lastRenderedPageBreak/>
        <w:t>According to the scenarios and/or use cases, a subset of QCL parameters can be QCL-ed between downlink reference signals. For example, if multiple panels are used but not RF chains are not calibrated across panels, CSI-RS resources from different panels are QCL-ed for the subset parameters such as delay spread, Doppler spread and average received power as the panels are at the same geographical location while frequency shift, received time, and spatial parameter(s) are non-QCL-ed. In another example, if a DM-RS port is transmitted with a same beam and TRP</w:t>
      </w:r>
      <w:r w:rsidR="0046792F">
        <w:rPr>
          <w:rFonts w:eastAsia="SimSun"/>
          <w:sz w:val="22"/>
          <w:szCs w:val="22"/>
        </w:rPr>
        <w:t xml:space="preserve"> for an associated CSI-RS port, the DM-RS port is QCL-ed with the CSI-RS port in terms of all 6 QCL parameters. The different subset of QCL parameters to indicate the QCL association between DL reference signals can be supported with multiple predefined QCL types.</w:t>
      </w:r>
    </w:p>
    <w:p w14:paraId="2F97BFDD" w14:textId="09E62682" w:rsidR="0046792F" w:rsidRDefault="0046792F" w:rsidP="0046792F">
      <w:pPr>
        <w:rPr>
          <w:szCs w:val="22"/>
          <w:lang w:eastAsia="sv-SE"/>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6F4EE120" w14:textId="77777777" w:rsidR="005B427C" w:rsidRDefault="003553FF" w:rsidP="00C203C7">
      <w:pPr>
        <w:pStyle w:val="maintext"/>
        <w:spacing w:before="0" w:after="120" w:line="276" w:lineRule="auto"/>
        <w:ind w:firstLineChars="0" w:firstLine="0"/>
        <w:rPr>
          <w:rFonts w:eastAsia="SimSun"/>
          <w:sz w:val="22"/>
          <w:szCs w:val="22"/>
        </w:rPr>
      </w:pPr>
      <w:r>
        <w:rPr>
          <w:rFonts w:eastAsia="SimSun"/>
          <w:sz w:val="22"/>
          <w:szCs w:val="22"/>
        </w:rPr>
        <w:t xml:space="preserve">The table 1 shows an example of QCL types and its associated QCL parameters. The QCL type 1 </w:t>
      </w:r>
      <w:r w:rsidR="00165499">
        <w:rPr>
          <w:rFonts w:eastAsia="SimSun"/>
          <w:sz w:val="22"/>
          <w:szCs w:val="22"/>
        </w:rPr>
        <w:t xml:space="preserve">includes all QCL parameters </w:t>
      </w:r>
      <w:r w:rsidR="00425D9F">
        <w:rPr>
          <w:rFonts w:eastAsia="SimSun"/>
          <w:sz w:val="22"/>
          <w:szCs w:val="22"/>
        </w:rPr>
        <w:t xml:space="preserve">including spatial Rx parameters which can be used for the cases when two resources share the same RF chain and the same beam including </w:t>
      </w:r>
      <w:r w:rsidR="005B427C">
        <w:rPr>
          <w:rFonts w:eastAsia="SimSun"/>
          <w:sz w:val="22"/>
          <w:szCs w:val="22"/>
        </w:rPr>
        <w:t>Omni</w:t>
      </w:r>
      <w:r w:rsidR="00425D9F">
        <w:rPr>
          <w:rFonts w:eastAsia="SimSun"/>
          <w:sz w:val="22"/>
          <w:szCs w:val="22"/>
        </w:rPr>
        <w:t xml:space="preserve">-direction </w:t>
      </w:r>
      <w:r w:rsidR="005B427C">
        <w:rPr>
          <w:rFonts w:eastAsia="SimSun"/>
          <w:sz w:val="22"/>
          <w:szCs w:val="22"/>
        </w:rPr>
        <w:t>beam cases</w:t>
      </w:r>
      <w:r w:rsidR="00165499">
        <w:rPr>
          <w:rFonts w:eastAsia="SimSun"/>
          <w:sz w:val="22"/>
          <w:szCs w:val="22"/>
        </w:rPr>
        <w:t xml:space="preserve">. The QCL type 2 includes </w:t>
      </w:r>
      <w:r w:rsidR="005B427C">
        <w:rPr>
          <w:rFonts w:eastAsia="SimSun"/>
          <w:sz w:val="22"/>
          <w:szCs w:val="22"/>
        </w:rPr>
        <w:t xml:space="preserve">Doppler frequency and Doppler shift and can be used for the cases when two resources share the same RF chain while different beam is used. </w:t>
      </w:r>
    </w:p>
    <w:p w14:paraId="109A7324" w14:textId="7BA48C58" w:rsidR="005B427C" w:rsidRDefault="005B427C" w:rsidP="00C203C7">
      <w:pPr>
        <w:pStyle w:val="maintext"/>
        <w:spacing w:before="0" w:after="120" w:line="276" w:lineRule="auto"/>
        <w:ind w:firstLineChars="0" w:firstLine="0"/>
        <w:rPr>
          <w:rFonts w:eastAsia="SimSun"/>
          <w:sz w:val="22"/>
          <w:szCs w:val="22"/>
        </w:rPr>
      </w:pPr>
      <w:r>
        <w:rPr>
          <w:rFonts w:eastAsia="SimSun"/>
          <w:sz w:val="22"/>
          <w:szCs w:val="22"/>
        </w:rPr>
        <w:t xml:space="preserve">The QCL type 3 includes spatial Rx parameters on top of the QCL type 2 and it can be used for the cases when two resources share the same RF chain and beam direction while the beam width for the two resources are different. For example, an SS block may use a wide beam and multiple periodic CSI-RSs use the same beam direction with a narrower beam width (e.g., hierarchical beam structure), the QCL type 3 can be indicated between an SS block and periodic CSI-RSs; therefore, a UE may search beams within the periodic CSI-RSs associated with a certain SS block which is selected by UE during initial access procedure or coarse beam search. </w:t>
      </w:r>
    </w:p>
    <w:p w14:paraId="647833B7" w14:textId="1014C2CF" w:rsidR="00E34872" w:rsidRDefault="005B427C" w:rsidP="00C203C7">
      <w:pPr>
        <w:pStyle w:val="maintext"/>
        <w:spacing w:before="0" w:after="120" w:line="276" w:lineRule="auto"/>
        <w:ind w:firstLineChars="0" w:firstLine="0"/>
        <w:rPr>
          <w:rFonts w:eastAsia="SimSun"/>
          <w:sz w:val="22"/>
          <w:szCs w:val="22"/>
        </w:rPr>
      </w:pPr>
      <w:r>
        <w:rPr>
          <w:rFonts w:eastAsia="SimSun"/>
          <w:sz w:val="22"/>
          <w:szCs w:val="22"/>
        </w:rPr>
        <w:t>The QCL type 4 is used for non-QCL-ed case. This QCL type may be considered as a default QCL assumption such that a UE may assume non-QCL-ed if there is no QCL configuration.</w:t>
      </w:r>
    </w:p>
    <w:p w14:paraId="5F270CD7" w14:textId="7E783438" w:rsidR="0046792F" w:rsidRDefault="003553FF" w:rsidP="00C203C7">
      <w:pPr>
        <w:pStyle w:val="maintext"/>
        <w:spacing w:before="0" w:after="120" w:line="276" w:lineRule="auto"/>
        <w:ind w:firstLineChars="0" w:firstLine="0"/>
        <w:rPr>
          <w:rFonts w:eastAsia="SimSun"/>
          <w:sz w:val="22"/>
          <w:szCs w:val="22"/>
        </w:rPr>
      </w:pPr>
      <w:r>
        <w:rPr>
          <w:rFonts w:eastAsia="SimSun"/>
          <w:sz w:val="22"/>
          <w:szCs w:val="22"/>
        </w:rPr>
        <w:t xml:space="preserve"> </w:t>
      </w:r>
    </w:p>
    <w:p w14:paraId="0B53560B" w14:textId="524A451A" w:rsidR="003A6F74" w:rsidRDefault="003553FF" w:rsidP="003A6F74">
      <w:pPr>
        <w:pStyle w:val="maintext"/>
        <w:spacing w:before="0" w:after="120" w:line="276" w:lineRule="auto"/>
        <w:ind w:firstLineChars="0" w:firstLine="0"/>
        <w:jc w:val="center"/>
        <w:rPr>
          <w:rFonts w:eastAsia="SimSun"/>
          <w:sz w:val="22"/>
          <w:szCs w:val="22"/>
        </w:rPr>
      </w:pPr>
      <w:r>
        <w:rPr>
          <w:rFonts w:eastAsia="SimSun"/>
          <w:sz w:val="22"/>
          <w:szCs w:val="22"/>
        </w:rPr>
        <w:t>Table 1. QCL types and its associated QCL parameters</w:t>
      </w:r>
    </w:p>
    <w:tbl>
      <w:tblPr>
        <w:tblW w:w="8740" w:type="dxa"/>
        <w:jc w:val="center"/>
        <w:tblLayout w:type="fixed"/>
        <w:tblCellMar>
          <w:left w:w="0" w:type="dxa"/>
          <w:right w:w="0" w:type="dxa"/>
        </w:tblCellMar>
        <w:tblLook w:val="04A0" w:firstRow="1" w:lastRow="0" w:firstColumn="1" w:lastColumn="0" w:noHBand="0" w:noVBand="1"/>
      </w:tblPr>
      <w:tblGrid>
        <w:gridCol w:w="1270"/>
        <w:gridCol w:w="2803"/>
        <w:gridCol w:w="2507"/>
        <w:gridCol w:w="2160"/>
      </w:tblGrid>
      <w:tr w:rsidR="0046792F" w14:paraId="73C8D585" w14:textId="77777777" w:rsidTr="00575391">
        <w:trPr>
          <w:trHeight w:val="532"/>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2D49E" w14:textId="77777777" w:rsidR="0046792F" w:rsidRDefault="0046792F" w:rsidP="00575391">
            <w:pPr>
              <w:jc w:val="left"/>
              <w:rPr>
                <w:rFonts w:cs="Calibri"/>
                <w:kern w:val="2"/>
                <w:sz w:val="21"/>
                <w:szCs w:val="21"/>
              </w:rPr>
            </w:pPr>
            <w:r>
              <w:rPr>
                <w:kern w:val="2"/>
              </w:rPr>
              <w:t>Type of QCL parameter set</w:t>
            </w:r>
          </w:p>
        </w:tc>
        <w:tc>
          <w:tcPr>
            <w:tcW w:w="28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3773B" w14:textId="77777777" w:rsidR="0046792F" w:rsidRDefault="0046792F" w:rsidP="00BD52A5">
            <w:pPr>
              <w:rPr>
                <w:rFonts w:cs="Calibri"/>
                <w:kern w:val="2"/>
                <w:sz w:val="21"/>
                <w:szCs w:val="21"/>
              </w:rPr>
            </w:pPr>
            <w:r>
              <w:rPr>
                <w:kern w:val="2"/>
              </w:rPr>
              <w:t>QCL parameters</w:t>
            </w:r>
          </w:p>
        </w:tc>
        <w:tc>
          <w:tcPr>
            <w:tcW w:w="25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91F75D" w14:textId="77777777" w:rsidR="0046792F" w:rsidRDefault="0046792F" w:rsidP="00BD52A5">
            <w:pPr>
              <w:rPr>
                <w:rFonts w:cs="Calibri"/>
                <w:kern w:val="2"/>
                <w:sz w:val="21"/>
                <w:szCs w:val="21"/>
              </w:rPr>
            </w:pPr>
            <w:r>
              <w:rPr>
                <w:kern w:val="2"/>
              </w:rPr>
              <w:t>Example pairs of RSs/RS resource</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B780A" w14:textId="77777777" w:rsidR="0046792F" w:rsidRDefault="0046792F" w:rsidP="00BD52A5">
            <w:pPr>
              <w:rPr>
                <w:rFonts w:cs="Calibri"/>
                <w:kern w:val="2"/>
                <w:sz w:val="21"/>
                <w:szCs w:val="21"/>
              </w:rPr>
            </w:pPr>
            <w:r>
              <w:rPr>
                <w:kern w:val="2"/>
              </w:rPr>
              <w:t>Application case</w:t>
            </w:r>
          </w:p>
        </w:tc>
      </w:tr>
      <w:tr w:rsidR="0046792F" w14:paraId="6D8C7BF5" w14:textId="77777777" w:rsidTr="00575391">
        <w:trPr>
          <w:trHeight w:val="971"/>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B450DD" w14:textId="450DDCD4" w:rsidR="0046792F" w:rsidRDefault="0046792F" w:rsidP="00575391">
            <w:pPr>
              <w:jc w:val="left"/>
              <w:rPr>
                <w:rFonts w:cs="Calibri"/>
                <w:kern w:val="2"/>
                <w:sz w:val="21"/>
                <w:szCs w:val="21"/>
              </w:rPr>
            </w:pPr>
            <w:r>
              <w:rPr>
                <w:kern w:val="2"/>
              </w:rPr>
              <w:t xml:space="preserve">TYPE </w:t>
            </w:r>
            <w:r w:rsidR="003A6F74">
              <w:rPr>
                <w:kern w:val="2"/>
              </w:rPr>
              <w:t>1</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F30BC" w14:textId="0267B06D" w:rsidR="0046792F" w:rsidRDefault="0046792F" w:rsidP="005B427C">
            <w:pPr>
              <w:jc w:val="center"/>
              <w:rPr>
                <w:rFonts w:cs="Calibri"/>
                <w:kern w:val="2"/>
                <w:sz w:val="21"/>
                <w:szCs w:val="21"/>
              </w:rPr>
            </w:pPr>
            <w:r>
              <w:rPr>
                <w:kern w:val="2"/>
              </w:rPr>
              <w:t xml:space="preserve">{Average received power, delay spread, Doppler spread, received timing, </w:t>
            </w:r>
            <w:r w:rsidR="005B427C">
              <w:rPr>
                <w:kern w:val="2"/>
              </w:rPr>
              <w:t>Doppler</w:t>
            </w:r>
            <w:r>
              <w:rPr>
                <w:kern w:val="2"/>
              </w:rPr>
              <w:t xml:space="preserve"> shift</w:t>
            </w:r>
            <w:r w:rsidR="000A3833">
              <w:rPr>
                <w:kern w:val="2"/>
              </w:rPr>
              <w:t>, spatial Rx parameters</w:t>
            </w:r>
            <w:r>
              <w:rPr>
                <w:kern w:val="2"/>
              </w:rPr>
              <w: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A4B72" w14:textId="042AD36F" w:rsidR="003A6F74" w:rsidRDefault="003A6F74" w:rsidP="00837FA4">
            <w:pPr>
              <w:jc w:val="center"/>
              <w:rPr>
                <w:kern w:val="2"/>
              </w:rPr>
            </w:pPr>
            <w:r>
              <w:rPr>
                <w:kern w:val="2"/>
              </w:rPr>
              <w:t>DMRS ports in a DMRS group</w:t>
            </w:r>
          </w:p>
          <w:p w14:paraId="79FE0A35" w14:textId="5A1C1F22" w:rsidR="00837FA4" w:rsidRDefault="00837FA4" w:rsidP="00837FA4">
            <w:pPr>
              <w:jc w:val="center"/>
              <w:rPr>
                <w:kern w:val="2"/>
              </w:rPr>
            </w:pPr>
            <w:r>
              <w:rPr>
                <w:kern w:val="2"/>
              </w:rPr>
              <w:t>CSI-RS ports in a CSI-RS resource</w:t>
            </w:r>
          </w:p>
          <w:p w14:paraId="7A4D7F46" w14:textId="52594947" w:rsidR="00E447E5" w:rsidRPr="003A6F74" w:rsidRDefault="00922954" w:rsidP="00E447E5">
            <w:pPr>
              <w:jc w:val="center"/>
              <w:rPr>
                <w:kern w:val="2"/>
              </w:rPr>
            </w:pPr>
            <w:r>
              <w:rPr>
                <w:kern w:val="2"/>
              </w:rPr>
              <w:t xml:space="preserve">DMRS </w:t>
            </w:r>
            <w:r w:rsidR="00837FA4">
              <w:rPr>
                <w:kern w:val="2"/>
              </w:rPr>
              <w:t>group</w:t>
            </w:r>
            <w:r w:rsidR="00E447E5">
              <w:rPr>
                <w:kern w:val="2"/>
              </w:rPr>
              <w:t xml:space="preserve"> for PDSCH</w:t>
            </w:r>
            <w:r>
              <w:rPr>
                <w:kern w:val="2"/>
              </w:rPr>
              <w:t>/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89EB0" w14:textId="7EF2A5F3" w:rsidR="00837FA4" w:rsidRDefault="000A3833" w:rsidP="00837FA4">
            <w:pPr>
              <w:jc w:val="center"/>
              <w:rPr>
                <w:rFonts w:cs="Calibri"/>
                <w:kern w:val="2"/>
                <w:sz w:val="21"/>
                <w:szCs w:val="21"/>
              </w:rPr>
            </w:pPr>
            <w:r>
              <w:rPr>
                <w:kern w:val="2"/>
              </w:rPr>
              <w:t>Sharing the same beam between resources</w:t>
            </w:r>
          </w:p>
        </w:tc>
      </w:tr>
      <w:tr w:rsidR="003A6F74" w14:paraId="7F3316F4" w14:textId="77777777" w:rsidTr="00575391">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C64C8" w14:textId="70F92DA6" w:rsidR="003A6F74" w:rsidRDefault="003A6F74" w:rsidP="00575391">
            <w:pPr>
              <w:jc w:val="left"/>
              <w:rPr>
                <w:rFonts w:cs="Calibri"/>
                <w:kern w:val="2"/>
                <w:sz w:val="21"/>
                <w:szCs w:val="21"/>
              </w:rPr>
            </w:pPr>
            <w:r>
              <w:rPr>
                <w:kern w:val="2"/>
              </w:rPr>
              <w:t>TYPE 2</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33362" w14:textId="13B55357" w:rsidR="003A6F74" w:rsidRDefault="003A6F74" w:rsidP="000A3833">
            <w:pPr>
              <w:jc w:val="center"/>
              <w:rPr>
                <w:rFonts w:cs="Calibri"/>
                <w:kern w:val="2"/>
                <w:sz w:val="21"/>
                <w:szCs w:val="21"/>
              </w:rPr>
            </w:pPr>
            <w:r>
              <w:rPr>
                <w:kern w:val="2"/>
              </w:rPr>
              <w:t xml:space="preserve">{Doppler spread, </w:t>
            </w:r>
            <w:r w:rsidR="000A3833">
              <w:rPr>
                <w:kern w:val="2"/>
              </w:rPr>
              <w:t>Doppler</w:t>
            </w:r>
            <w:r>
              <w:rPr>
                <w:kern w:val="2"/>
              </w:rPr>
              <w:t xml:space="preserve"> shift}</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2F5FC" w14:textId="77777777" w:rsidR="00837FA4" w:rsidRDefault="00837FA4" w:rsidP="00837FA4">
            <w:pPr>
              <w:jc w:val="center"/>
              <w:rPr>
                <w:kern w:val="2"/>
              </w:rPr>
            </w:pPr>
            <w:r>
              <w:rPr>
                <w:kern w:val="2"/>
              </w:rPr>
              <w:t>DMRS ports in a DMRS group</w:t>
            </w:r>
          </w:p>
          <w:p w14:paraId="2A13B4DE" w14:textId="77777777" w:rsidR="00837FA4" w:rsidRDefault="00837FA4" w:rsidP="00837FA4">
            <w:pPr>
              <w:jc w:val="center"/>
              <w:rPr>
                <w:kern w:val="2"/>
              </w:rPr>
            </w:pPr>
            <w:r>
              <w:rPr>
                <w:kern w:val="2"/>
              </w:rPr>
              <w:t>CSI-RS ports in a CSI-RS resource</w:t>
            </w:r>
          </w:p>
          <w:p w14:paraId="33471191" w14:textId="31656080" w:rsidR="00E447E5" w:rsidRPr="00922954" w:rsidRDefault="00837FA4" w:rsidP="00E447E5">
            <w:pPr>
              <w:jc w:val="center"/>
              <w:rPr>
                <w:kern w:val="2"/>
              </w:rPr>
            </w:pPr>
            <w:r>
              <w:rPr>
                <w:kern w:val="2"/>
              </w:rPr>
              <w:t>DMRS group</w:t>
            </w:r>
            <w:r w:rsidR="00E447E5">
              <w:rPr>
                <w:kern w:val="2"/>
              </w:rPr>
              <w:t xml:space="preserve"> for PDSCH and PDCCH</w:t>
            </w:r>
            <w:r>
              <w:rPr>
                <w:kern w:val="2"/>
              </w:rPr>
              <w:t>/ CSI-RS resource</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9AEC8" w14:textId="78758173" w:rsidR="00837FA4" w:rsidRDefault="000A3833" w:rsidP="00837FA4">
            <w:pPr>
              <w:jc w:val="center"/>
              <w:rPr>
                <w:rFonts w:cs="Calibri"/>
                <w:kern w:val="2"/>
                <w:sz w:val="21"/>
                <w:szCs w:val="21"/>
              </w:rPr>
            </w:pPr>
            <w:r>
              <w:rPr>
                <w:kern w:val="2"/>
              </w:rPr>
              <w:t>Sharing the same RF with different beams</w:t>
            </w:r>
          </w:p>
        </w:tc>
      </w:tr>
      <w:tr w:rsidR="000A3833" w14:paraId="401D7294" w14:textId="77777777" w:rsidTr="00575391">
        <w:trPr>
          <w:trHeight w:val="1393"/>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E2FF3" w14:textId="1C47988D" w:rsidR="000A3833" w:rsidRDefault="000A3833" w:rsidP="00425D9F">
            <w:pPr>
              <w:jc w:val="left"/>
              <w:rPr>
                <w:kern w:val="2"/>
              </w:rPr>
            </w:pPr>
            <w:r>
              <w:rPr>
                <w:kern w:val="2"/>
              </w:rPr>
              <w:lastRenderedPageBreak/>
              <w:t xml:space="preserve">TYPE </w:t>
            </w:r>
            <w:r w:rsidR="00425D9F">
              <w:rPr>
                <w:kern w:val="2"/>
              </w:rPr>
              <w:t>3</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DF246A2" w14:textId="654A4AB1" w:rsidR="000A3833" w:rsidRDefault="000A3833" w:rsidP="000A3833">
            <w:pPr>
              <w:jc w:val="center"/>
              <w:rPr>
                <w:kern w:val="2"/>
              </w:rPr>
            </w:pPr>
            <w:r>
              <w:rPr>
                <w:kern w:val="2"/>
              </w:rPr>
              <w:t>{Doppler spread, Doppler shift, spatial Rx parameter(s)}</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01CA7" w14:textId="77777777" w:rsidR="000A3833" w:rsidRDefault="000A3833" w:rsidP="000A3833">
            <w:pPr>
              <w:jc w:val="center"/>
              <w:rPr>
                <w:kern w:val="2"/>
              </w:rPr>
            </w:pPr>
            <w:r>
              <w:rPr>
                <w:kern w:val="2"/>
              </w:rPr>
              <w:t>SS block/ DM-RS for PDCCH (e.g., common search space)</w:t>
            </w:r>
          </w:p>
          <w:p w14:paraId="128C8806" w14:textId="1970F61E" w:rsidR="00425D9F" w:rsidRDefault="00425D9F" w:rsidP="000A3833">
            <w:pPr>
              <w:jc w:val="center"/>
              <w:rPr>
                <w:kern w:val="2"/>
              </w:rPr>
            </w:pPr>
            <w:r>
              <w:rPr>
                <w:kern w:val="2"/>
              </w:rPr>
              <w:t>SS block/ periodic CSI-RS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4B197C" w14:textId="325AE526" w:rsidR="000A3833" w:rsidRDefault="000A3833" w:rsidP="000A3833">
            <w:pPr>
              <w:jc w:val="center"/>
              <w:rPr>
                <w:kern w:val="2"/>
              </w:rPr>
            </w:pPr>
            <w:r>
              <w:rPr>
                <w:kern w:val="2"/>
              </w:rPr>
              <w:t xml:space="preserve">Sharing the same RF with same beam direction but different beamwidth </w:t>
            </w:r>
          </w:p>
        </w:tc>
      </w:tr>
      <w:tr w:rsidR="0046792F" w14:paraId="2A934395" w14:textId="77777777" w:rsidTr="00575391">
        <w:trPr>
          <w:trHeight w:val="1069"/>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488D9" w14:textId="1045C034" w:rsidR="0046792F" w:rsidRDefault="0046792F" w:rsidP="00575391">
            <w:pPr>
              <w:jc w:val="left"/>
              <w:rPr>
                <w:rFonts w:cs="Calibri"/>
                <w:kern w:val="2"/>
                <w:sz w:val="21"/>
                <w:szCs w:val="21"/>
              </w:rPr>
            </w:pPr>
            <w:r>
              <w:rPr>
                <w:kern w:val="2"/>
              </w:rPr>
              <w:t xml:space="preserve">TYPE </w:t>
            </w:r>
            <w:r w:rsidR="003A6F74">
              <w:rPr>
                <w:kern w:val="2"/>
              </w:rPr>
              <w:t>4</w:t>
            </w:r>
          </w:p>
        </w:tc>
        <w:tc>
          <w:tcPr>
            <w:tcW w:w="28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2D08F" w14:textId="25DFAE57" w:rsidR="0046792F" w:rsidRDefault="000A3833" w:rsidP="00575391">
            <w:pPr>
              <w:jc w:val="center"/>
              <w:rPr>
                <w:rFonts w:cs="Calibri"/>
                <w:kern w:val="2"/>
                <w:sz w:val="21"/>
                <w:szCs w:val="21"/>
              </w:rPr>
            </w:pPr>
            <w:r>
              <w:rPr>
                <w:kern w:val="2"/>
              </w:rPr>
              <w:t>N/A</w:t>
            </w:r>
          </w:p>
        </w:tc>
        <w:tc>
          <w:tcPr>
            <w:tcW w:w="250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13AEC6" w14:textId="77777777" w:rsidR="0046792F" w:rsidRDefault="00425D9F" w:rsidP="00E447E5">
            <w:pPr>
              <w:jc w:val="center"/>
              <w:rPr>
                <w:kern w:val="2"/>
              </w:rPr>
            </w:pPr>
            <w:r>
              <w:rPr>
                <w:kern w:val="2"/>
              </w:rPr>
              <w:t>Between CSI-RS resources</w:t>
            </w:r>
          </w:p>
          <w:p w14:paraId="7DF6C1D3" w14:textId="10915E47" w:rsidR="00425D9F" w:rsidRDefault="00425D9F" w:rsidP="00E447E5">
            <w:pPr>
              <w:jc w:val="center"/>
              <w:rPr>
                <w:rFonts w:cs="Calibri"/>
                <w:kern w:val="2"/>
                <w:sz w:val="21"/>
                <w:szCs w:val="21"/>
              </w:rPr>
            </w:pPr>
            <w:r>
              <w:rPr>
                <w:kern w:val="2"/>
              </w:rPr>
              <w:t>Between DM-RS groups</w:t>
            </w:r>
          </w:p>
        </w:tc>
        <w:tc>
          <w:tcPr>
            <w:tcW w:w="21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76B1E3" w14:textId="31ADC3A0" w:rsidR="0046792F" w:rsidRDefault="000A3833" w:rsidP="00837FA4">
            <w:pPr>
              <w:jc w:val="center"/>
              <w:rPr>
                <w:rFonts w:cs="Calibri"/>
                <w:kern w:val="2"/>
                <w:sz w:val="21"/>
                <w:szCs w:val="21"/>
              </w:rPr>
            </w:pPr>
            <w:r>
              <w:rPr>
                <w:kern w:val="2"/>
              </w:rPr>
              <w:t>Use different RF chain (non-QCL-ed)</w:t>
            </w:r>
          </w:p>
        </w:tc>
      </w:tr>
    </w:tbl>
    <w:p w14:paraId="18ACE0F0" w14:textId="77777777" w:rsidR="0046792F" w:rsidRDefault="0046792F" w:rsidP="00C203C7">
      <w:pPr>
        <w:pStyle w:val="maintext"/>
        <w:spacing w:before="0" w:after="120" w:line="276" w:lineRule="auto"/>
        <w:ind w:firstLineChars="0" w:firstLine="0"/>
        <w:rPr>
          <w:rFonts w:eastAsia="SimSun"/>
          <w:sz w:val="22"/>
          <w:szCs w:val="22"/>
        </w:rPr>
      </w:pPr>
    </w:p>
    <w:p w14:paraId="378439F9" w14:textId="4C57CC53" w:rsidR="005B427C" w:rsidRDefault="005B427C" w:rsidP="005B427C">
      <w:pPr>
        <w:rPr>
          <w:szCs w:val="22"/>
          <w:lang w:eastAsia="sv-SE"/>
        </w:rPr>
      </w:pPr>
      <w:r w:rsidRPr="00337112">
        <w:rPr>
          <w:b/>
          <w:i/>
        </w:rPr>
        <w:t>Proposal-</w:t>
      </w:r>
      <w:r>
        <w:rPr>
          <w:b/>
          <w:i/>
        </w:rPr>
        <w:t>2</w:t>
      </w:r>
      <w:r w:rsidRPr="00337112">
        <w:rPr>
          <w:b/>
          <w:i/>
        </w:rPr>
        <w:t>:</w:t>
      </w:r>
      <w:r w:rsidRPr="00337112">
        <w:rPr>
          <w:i/>
        </w:rPr>
        <w:t xml:space="preserve"> </w:t>
      </w:r>
      <w:r>
        <w:rPr>
          <w:i/>
        </w:rPr>
        <w:t>the QCL types shown in the Table 1 is supported</w:t>
      </w:r>
    </w:p>
    <w:p w14:paraId="6EF0F1E5" w14:textId="1B58189B" w:rsidR="00957074" w:rsidRDefault="00957074" w:rsidP="007C6FB6">
      <w:pPr>
        <w:pStyle w:val="maintext"/>
        <w:spacing w:before="0" w:after="120" w:line="276" w:lineRule="auto"/>
        <w:ind w:firstLineChars="0" w:firstLine="0"/>
        <w:rPr>
          <w:rFonts w:eastAsia="SimSun"/>
          <w:b/>
          <w:sz w:val="22"/>
          <w:szCs w:val="22"/>
          <w:u w:val="single"/>
        </w:rPr>
      </w:pP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5A99635D" w:rsidR="00685F6F" w:rsidRPr="00611209" w:rsidRDefault="003242DD" w:rsidP="003242DD">
      <w:pPr>
        <w:rPr>
          <w:szCs w:val="22"/>
        </w:rPr>
      </w:pPr>
      <w:r w:rsidRPr="00611209">
        <w:rPr>
          <w:szCs w:val="22"/>
        </w:rPr>
        <w:t>This contribution discussed</w:t>
      </w:r>
      <w:r w:rsidR="003715BA">
        <w:rPr>
          <w:szCs w:val="22"/>
        </w:rPr>
        <w:t xml:space="preserve"> on the </w:t>
      </w:r>
      <w:r w:rsidR="00E34872">
        <w:rPr>
          <w:szCs w:val="22"/>
        </w:rPr>
        <w:t>QCL assumptions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5D554B06" w14:textId="77777777" w:rsidR="005B427C" w:rsidRDefault="005B427C" w:rsidP="005B427C">
      <w:pPr>
        <w:rPr>
          <w:szCs w:val="22"/>
          <w:lang w:eastAsia="sv-SE"/>
        </w:rPr>
      </w:pPr>
      <w:r w:rsidRPr="00337112">
        <w:rPr>
          <w:b/>
          <w:i/>
        </w:rPr>
        <w:t>Proposal-</w:t>
      </w:r>
      <w:r>
        <w:rPr>
          <w:b/>
          <w:i/>
        </w:rPr>
        <w:t>1</w:t>
      </w:r>
      <w:r w:rsidRPr="00337112">
        <w:rPr>
          <w:b/>
          <w:i/>
        </w:rPr>
        <w:t>:</w:t>
      </w:r>
      <w:r w:rsidRPr="00337112">
        <w:rPr>
          <w:i/>
        </w:rPr>
        <w:t xml:space="preserve"> </w:t>
      </w:r>
      <w:r>
        <w:rPr>
          <w:i/>
        </w:rPr>
        <w:t>QCL types are predefined and QCL association between DL reference signals is indicated semi-statically or dynamically</w:t>
      </w:r>
    </w:p>
    <w:p w14:paraId="6FB2B278" w14:textId="77777777" w:rsidR="005B427C" w:rsidRDefault="005B427C" w:rsidP="005B427C">
      <w:pPr>
        <w:rPr>
          <w:szCs w:val="22"/>
          <w:lang w:eastAsia="sv-SE"/>
        </w:rPr>
      </w:pPr>
      <w:r w:rsidRPr="00337112">
        <w:rPr>
          <w:b/>
          <w:i/>
        </w:rPr>
        <w:t>Proposal-</w:t>
      </w:r>
      <w:r>
        <w:rPr>
          <w:b/>
          <w:i/>
        </w:rPr>
        <w:t>2</w:t>
      </w:r>
      <w:r w:rsidRPr="00337112">
        <w:rPr>
          <w:b/>
          <w:i/>
        </w:rPr>
        <w:t>:</w:t>
      </w:r>
      <w:r w:rsidRPr="00337112">
        <w:rPr>
          <w:i/>
        </w:rPr>
        <w:t xml:space="preserve"> </w:t>
      </w:r>
      <w:r>
        <w:rPr>
          <w:i/>
        </w:rPr>
        <w:t>the QCL types shown in the Table 1 is supported</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7BE49534" w:rsidR="00255CBF" w:rsidRPr="00660E0C" w:rsidRDefault="00E34872" w:rsidP="003A71F7">
      <w:pPr>
        <w:pStyle w:val="Reference"/>
      </w:pPr>
      <w:r w:rsidRPr="00964EF9">
        <w:rPr>
          <w:szCs w:val="22"/>
        </w:rPr>
        <w:t xml:space="preserve">RAN1 </w:t>
      </w:r>
      <w:r w:rsidRPr="00964EF9">
        <w:rPr>
          <w:lang w:eastAsia="ko-KR"/>
        </w:rPr>
        <w:t xml:space="preserve">Chairman’s Notes, 3GPP TSG-RAN WG1 </w:t>
      </w:r>
      <w:r w:rsidR="003A71F7">
        <w:rPr>
          <w:lang w:eastAsia="ko-KR"/>
        </w:rPr>
        <w:t>89</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097FA" w14:textId="77777777" w:rsidR="00B959D2" w:rsidRDefault="00B959D2">
      <w:r>
        <w:separator/>
      </w:r>
    </w:p>
  </w:endnote>
  <w:endnote w:type="continuationSeparator" w:id="0">
    <w:p w14:paraId="42A11701" w14:textId="77777777" w:rsidR="00B959D2" w:rsidRDefault="00B959D2">
      <w:r>
        <w:continuationSeparator/>
      </w:r>
    </w:p>
  </w:endnote>
  <w:endnote w:type="continuationNotice" w:id="1">
    <w:p w14:paraId="4512A240" w14:textId="77777777" w:rsidR="00B959D2" w:rsidRDefault="00B959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C7AFEED"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6C5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6C5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E100A" w14:textId="77777777" w:rsidR="00B959D2" w:rsidRDefault="00B959D2">
      <w:r>
        <w:separator/>
      </w:r>
    </w:p>
  </w:footnote>
  <w:footnote w:type="continuationSeparator" w:id="0">
    <w:p w14:paraId="0BCF57F2" w14:textId="77777777" w:rsidR="00B959D2" w:rsidRDefault="00B959D2">
      <w:r>
        <w:continuationSeparator/>
      </w:r>
    </w:p>
  </w:footnote>
  <w:footnote w:type="continuationNotice" w:id="1">
    <w:p w14:paraId="037EAD87" w14:textId="77777777" w:rsidR="00B959D2" w:rsidRDefault="00B959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8C2D6F"/>
    <w:multiLevelType w:val="hybridMultilevel"/>
    <w:tmpl w:val="6FDA8322"/>
    <w:lvl w:ilvl="0" w:tplc="1B6436A0">
      <w:start w:val="1"/>
      <w:numFmt w:val="bullet"/>
      <w:lvlText w:val="•"/>
      <w:lvlJc w:val="left"/>
      <w:pPr>
        <w:tabs>
          <w:tab w:val="num" w:pos="360"/>
        </w:tabs>
        <w:ind w:left="360" w:hanging="360"/>
      </w:pPr>
      <w:rPr>
        <w:rFonts w:ascii="Arial" w:hAnsi="Arial" w:hint="default"/>
      </w:rPr>
    </w:lvl>
    <w:lvl w:ilvl="1" w:tplc="E2E61BB6">
      <w:start w:val="1"/>
      <w:numFmt w:val="bullet"/>
      <w:lvlText w:val="•"/>
      <w:lvlJc w:val="left"/>
      <w:pPr>
        <w:tabs>
          <w:tab w:val="num" w:pos="1080"/>
        </w:tabs>
        <w:ind w:left="1080" w:hanging="360"/>
      </w:pPr>
      <w:rPr>
        <w:rFonts w:ascii="Arial" w:hAnsi="Arial" w:hint="default"/>
      </w:rPr>
    </w:lvl>
    <w:lvl w:ilvl="2" w:tplc="7A463156">
      <w:start w:val="1065"/>
      <w:numFmt w:val="bullet"/>
      <w:lvlText w:val="•"/>
      <w:lvlJc w:val="left"/>
      <w:pPr>
        <w:tabs>
          <w:tab w:val="num" w:pos="1800"/>
        </w:tabs>
        <w:ind w:left="1800" w:hanging="360"/>
      </w:pPr>
      <w:rPr>
        <w:rFonts w:ascii="Arial" w:hAnsi="Arial" w:hint="default"/>
      </w:rPr>
    </w:lvl>
    <w:lvl w:ilvl="3" w:tplc="0974F3A8" w:tentative="1">
      <w:start w:val="1"/>
      <w:numFmt w:val="bullet"/>
      <w:lvlText w:val="•"/>
      <w:lvlJc w:val="left"/>
      <w:pPr>
        <w:tabs>
          <w:tab w:val="num" w:pos="2520"/>
        </w:tabs>
        <w:ind w:left="2520" w:hanging="360"/>
      </w:pPr>
      <w:rPr>
        <w:rFonts w:ascii="Arial" w:hAnsi="Arial" w:hint="default"/>
      </w:rPr>
    </w:lvl>
    <w:lvl w:ilvl="4" w:tplc="2F484236" w:tentative="1">
      <w:start w:val="1"/>
      <w:numFmt w:val="bullet"/>
      <w:lvlText w:val="•"/>
      <w:lvlJc w:val="left"/>
      <w:pPr>
        <w:tabs>
          <w:tab w:val="num" w:pos="3240"/>
        </w:tabs>
        <w:ind w:left="3240" w:hanging="360"/>
      </w:pPr>
      <w:rPr>
        <w:rFonts w:ascii="Arial" w:hAnsi="Arial" w:hint="default"/>
      </w:rPr>
    </w:lvl>
    <w:lvl w:ilvl="5" w:tplc="67D60BB8" w:tentative="1">
      <w:start w:val="1"/>
      <w:numFmt w:val="bullet"/>
      <w:lvlText w:val="•"/>
      <w:lvlJc w:val="left"/>
      <w:pPr>
        <w:tabs>
          <w:tab w:val="num" w:pos="3960"/>
        </w:tabs>
        <w:ind w:left="3960" w:hanging="360"/>
      </w:pPr>
      <w:rPr>
        <w:rFonts w:ascii="Arial" w:hAnsi="Arial" w:hint="default"/>
      </w:rPr>
    </w:lvl>
    <w:lvl w:ilvl="6" w:tplc="D51E941A" w:tentative="1">
      <w:start w:val="1"/>
      <w:numFmt w:val="bullet"/>
      <w:lvlText w:val="•"/>
      <w:lvlJc w:val="left"/>
      <w:pPr>
        <w:tabs>
          <w:tab w:val="num" w:pos="4680"/>
        </w:tabs>
        <w:ind w:left="4680" w:hanging="360"/>
      </w:pPr>
      <w:rPr>
        <w:rFonts w:ascii="Arial" w:hAnsi="Arial" w:hint="default"/>
      </w:rPr>
    </w:lvl>
    <w:lvl w:ilvl="7" w:tplc="0F58EC08" w:tentative="1">
      <w:start w:val="1"/>
      <w:numFmt w:val="bullet"/>
      <w:lvlText w:val="•"/>
      <w:lvlJc w:val="left"/>
      <w:pPr>
        <w:tabs>
          <w:tab w:val="num" w:pos="5400"/>
        </w:tabs>
        <w:ind w:left="5400" w:hanging="360"/>
      </w:pPr>
      <w:rPr>
        <w:rFonts w:ascii="Arial" w:hAnsi="Arial" w:hint="default"/>
      </w:rPr>
    </w:lvl>
    <w:lvl w:ilvl="8" w:tplc="7EE827F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2F5FA6"/>
    <w:multiLevelType w:val="hybridMultilevel"/>
    <w:tmpl w:val="410264CC"/>
    <w:lvl w:ilvl="0" w:tplc="5874C3B6">
      <w:start w:val="1"/>
      <w:numFmt w:val="bullet"/>
      <w:lvlText w:val="•"/>
      <w:lvlJc w:val="left"/>
      <w:pPr>
        <w:tabs>
          <w:tab w:val="num" w:pos="720"/>
        </w:tabs>
        <w:ind w:left="720" w:hanging="360"/>
      </w:pPr>
      <w:rPr>
        <w:rFonts w:ascii="Arial" w:hAnsi="Arial" w:hint="default"/>
      </w:rPr>
    </w:lvl>
    <w:lvl w:ilvl="1" w:tplc="C0ECC9CE">
      <w:start w:val="110"/>
      <w:numFmt w:val="bullet"/>
      <w:lvlText w:val="–"/>
      <w:lvlJc w:val="left"/>
      <w:pPr>
        <w:tabs>
          <w:tab w:val="num" w:pos="1440"/>
        </w:tabs>
        <w:ind w:left="1440" w:hanging="360"/>
      </w:pPr>
      <w:rPr>
        <w:rFonts w:ascii="Arial" w:hAnsi="Arial" w:hint="default"/>
      </w:rPr>
    </w:lvl>
    <w:lvl w:ilvl="2" w:tplc="85F0B076" w:tentative="1">
      <w:start w:val="1"/>
      <w:numFmt w:val="bullet"/>
      <w:lvlText w:val="•"/>
      <w:lvlJc w:val="left"/>
      <w:pPr>
        <w:tabs>
          <w:tab w:val="num" w:pos="2160"/>
        </w:tabs>
        <w:ind w:left="2160" w:hanging="360"/>
      </w:pPr>
      <w:rPr>
        <w:rFonts w:ascii="Arial" w:hAnsi="Arial" w:hint="default"/>
      </w:rPr>
    </w:lvl>
    <w:lvl w:ilvl="3" w:tplc="1DD83AD8" w:tentative="1">
      <w:start w:val="1"/>
      <w:numFmt w:val="bullet"/>
      <w:lvlText w:val="•"/>
      <w:lvlJc w:val="left"/>
      <w:pPr>
        <w:tabs>
          <w:tab w:val="num" w:pos="2880"/>
        </w:tabs>
        <w:ind w:left="2880" w:hanging="360"/>
      </w:pPr>
      <w:rPr>
        <w:rFonts w:ascii="Arial" w:hAnsi="Arial" w:hint="default"/>
      </w:rPr>
    </w:lvl>
    <w:lvl w:ilvl="4" w:tplc="B95C9ED2" w:tentative="1">
      <w:start w:val="1"/>
      <w:numFmt w:val="bullet"/>
      <w:lvlText w:val="•"/>
      <w:lvlJc w:val="left"/>
      <w:pPr>
        <w:tabs>
          <w:tab w:val="num" w:pos="3600"/>
        </w:tabs>
        <w:ind w:left="3600" w:hanging="360"/>
      </w:pPr>
      <w:rPr>
        <w:rFonts w:ascii="Arial" w:hAnsi="Arial" w:hint="default"/>
      </w:rPr>
    </w:lvl>
    <w:lvl w:ilvl="5" w:tplc="7A42A02A" w:tentative="1">
      <w:start w:val="1"/>
      <w:numFmt w:val="bullet"/>
      <w:lvlText w:val="•"/>
      <w:lvlJc w:val="left"/>
      <w:pPr>
        <w:tabs>
          <w:tab w:val="num" w:pos="4320"/>
        </w:tabs>
        <w:ind w:left="4320" w:hanging="360"/>
      </w:pPr>
      <w:rPr>
        <w:rFonts w:ascii="Arial" w:hAnsi="Arial" w:hint="default"/>
      </w:rPr>
    </w:lvl>
    <w:lvl w:ilvl="6" w:tplc="F2EAA95A" w:tentative="1">
      <w:start w:val="1"/>
      <w:numFmt w:val="bullet"/>
      <w:lvlText w:val="•"/>
      <w:lvlJc w:val="left"/>
      <w:pPr>
        <w:tabs>
          <w:tab w:val="num" w:pos="5040"/>
        </w:tabs>
        <w:ind w:left="5040" w:hanging="360"/>
      </w:pPr>
      <w:rPr>
        <w:rFonts w:ascii="Arial" w:hAnsi="Arial" w:hint="default"/>
      </w:rPr>
    </w:lvl>
    <w:lvl w:ilvl="7" w:tplc="5A5E5076" w:tentative="1">
      <w:start w:val="1"/>
      <w:numFmt w:val="bullet"/>
      <w:lvlText w:val="•"/>
      <w:lvlJc w:val="left"/>
      <w:pPr>
        <w:tabs>
          <w:tab w:val="num" w:pos="5760"/>
        </w:tabs>
        <w:ind w:left="5760" w:hanging="360"/>
      </w:pPr>
      <w:rPr>
        <w:rFonts w:ascii="Arial" w:hAnsi="Arial" w:hint="default"/>
      </w:rPr>
    </w:lvl>
    <w:lvl w:ilvl="8" w:tplc="32E84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56D47EB"/>
    <w:multiLevelType w:val="multilevel"/>
    <w:tmpl w:val="656D47E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6"/>
  </w:num>
  <w:num w:numId="5">
    <w:abstractNumId w:val="3"/>
  </w:num>
  <w:num w:numId="6">
    <w:abstractNumId w:val="7"/>
  </w:num>
  <w:num w:numId="7">
    <w:abstractNumId w:val="13"/>
  </w:num>
  <w:num w:numId="8">
    <w:abstractNumId w:val="4"/>
  </w:num>
  <w:num w:numId="9">
    <w:abstractNumId w:val="18"/>
  </w:num>
  <w:num w:numId="10">
    <w:abstractNumId w:val="12"/>
  </w:num>
  <w:num w:numId="11">
    <w:abstractNumId w:val="17"/>
  </w:num>
  <w:num w:numId="12">
    <w:abstractNumId w:val="10"/>
  </w:num>
  <w:num w:numId="13">
    <w:abstractNumId w:val="2"/>
  </w:num>
  <w:num w:numId="14">
    <w:abstractNumId w:val="11"/>
  </w:num>
  <w:num w:numId="15">
    <w:abstractNumId w:val="8"/>
  </w:num>
  <w:num w:numId="16">
    <w:abstractNumId w:val="16"/>
  </w:num>
  <w:num w:numId="17">
    <w:abstractNumId w:val="1"/>
  </w:num>
  <w:num w:numId="18">
    <w:abstractNumId w:val="14"/>
  </w:num>
  <w:num w:numId="1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027"/>
    <w:rsid w:val="000725A0"/>
    <w:rsid w:val="00073E17"/>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1"/>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83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499"/>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69C"/>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9EA"/>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54E"/>
    <w:rsid w:val="00313FD6"/>
    <w:rsid w:val="003143BD"/>
    <w:rsid w:val="003153C1"/>
    <w:rsid w:val="00320177"/>
    <w:rsid w:val="003203ED"/>
    <w:rsid w:val="0032130F"/>
    <w:rsid w:val="00322820"/>
    <w:rsid w:val="00322B03"/>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53FF"/>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6F74"/>
    <w:rsid w:val="003A71F7"/>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095F"/>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5D9F"/>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6792F"/>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103"/>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BB"/>
    <w:rsid w:val="004B74E1"/>
    <w:rsid w:val="004B7C0C"/>
    <w:rsid w:val="004C06A0"/>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5391"/>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27C"/>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462"/>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29B"/>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9EF"/>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01BE"/>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6F2B"/>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2CA"/>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9DE"/>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A1B"/>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37FA4"/>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D5D"/>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2954"/>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3AD"/>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074"/>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CA"/>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9D2"/>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647F"/>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03C7"/>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329"/>
    <w:rsid w:val="00C70697"/>
    <w:rsid w:val="00C70D2F"/>
    <w:rsid w:val="00C728F3"/>
    <w:rsid w:val="00C72EF4"/>
    <w:rsid w:val="00C7412A"/>
    <w:rsid w:val="00C754E8"/>
    <w:rsid w:val="00C755E3"/>
    <w:rsid w:val="00C75D2F"/>
    <w:rsid w:val="00C76C56"/>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848"/>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0E"/>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872"/>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7E5"/>
    <w:rsid w:val="00E44802"/>
    <w:rsid w:val="00E4545A"/>
    <w:rsid w:val="00E45A33"/>
    <w:rsid w:val="00E46886"/>
    <w:rsid w:val="00E474D7"/>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3C3"/>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A57"/>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908"/>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 w:type="character" w:customStyle="1" w:styleId="ListParagraphChar">
    <w:name w:val="List Paragraph Char"/>
    <w:link w:val="ListParagraph"/>
    <w:uiPriority w:val="34"/>
    <w:rsid w:val="002659EA"/>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1114341">
      <w:bodyDiv w:val="1"/>
      <w:marLeft w:val="0"/>
      <w:marRight w:val="0"/>
      <w:marTop w:val="0"/>
      <w:marBottom w:val="0"/>
      <w:divBdr>
        <w:top w:val="none" w:sz="0" w:space="0" w:color="auto"/>
        <w:left w:val="none" w:sz="0" w:space="0" w:color="auto"/>
        <w:bottom w:val="none" w:sz="0" w:space="0" w:color="auto"/>
        <w:right w:val="none" w:sz="0" w:space="0" w:color="auto"/>
      </w:divBdr>
      <w:divsChild>
        <w:div w:id="641084170">
          <w:marLeft w:val="446"/>
          <w:marRight w:val="0"/>
          <w:marTop w:val="0"/>
          <w:marBottom w:val="0"/>
          <w:divBdr>
            <w:top w:val="none" w:sz="0" w:space="0" w:color="auto"/>
            <w:left w:val="none" w:sz="0" w:space="0" w:color="auto"/>
            <w:bottom w:val="none" w:sz="0" w:space="0" w:color="auto"/>
            <w:right w:val="none" w:sz="0" w:space="0" w:color="auto"/>
          </w:divBdr>
        </w:div>
        <w:div w:id="1961494772">
          <w:marLeft w:val="446"/>
          <w:marRight w:val="0"/>
          <w:marTop w:val="0"/>
          <w:marBottom w:val="0"/>
          <w:divBdr>
            <w:top w:val="none" w:sz="0" w:space="0" w:color="auto"/>
            <w:left w:val="none" w:sz="0" w:space="0" w:color="auto"/>
            <w:bottom w:val="none" w:sz="0" w:space="0" w:color="auto"/>
            <w:right w:val="none" w:sz="0" w:space="0" w:color="auto"/>
          </w:divBdr>
        </w:div>
        <w:div w:id="658659594">
          <w:marLeft w:val="446"/>
          <w:marRight w:val="0"/>
          <w:marTop w:val="0"/>
          <w:marBottom w:val="0"/>
          <w:divBdr>
            <w:top w:val="none" w:sz="0" w:space="0" w:color="auto"/>
            <w:left w:val="none" w:sz="0" w:space="0" w:color="auto"/>
            <w:bottom w:val="none" w:sz="0" w:space="0" w:color="auto"/>
            <w:right w:val="none" w:sz="0" w:space="0" w:color="auto"/>
          </w:divBdr>
        </w:div>
        <w:div w:id="315569248">
          <w:marLeft w:val="446"/>
          <w:marRight w:val="0"/>
          <w:marTop w:val="0"/>
          <w:marBottom w:val="0"/>
          <w:divBdr>
            <w:top w:val="none" w:sz="0" w:space="0" w:color="auto"/>
            <w:left w:val="none" w:sz="0" w:space="0" w:color="auto"/>
            <w:bottom w:val="none" w:sz="0" w:space="0" w:color="auto"/>
            <w:right w:val="none" w:sz="0" w:space="0" w:color="auto"/>
          </w:divBdr>
        </w:div>
        <w:div w:id="1619986548">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5.xml><?xml version="1.0" encoding="utf-8"?>
<ds:datastoreItem xmlns:ds="http://schemas.openxmlformats.org/officeDocument/2006/customXml" ds:itemID="{DAB2F210-7B7D-49A5-A238-380BDF95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6</cp:revision>
  <cp:lastPrinted>2014-08-07T20:35:00Z</cp:lastPrinted>
  <dcterms:created xsi:type="dcterms:W3CDTF">2017-06-15T20:06:00Z</dcterms:created>
  <dcterms:modified xsi:type="dcterms:W3CDTF">2017-06-16T20:44:00Z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